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6 (ICT Services)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414.0" w:type="dxa"/>
        <w:jc w:val="left"/>
        <w:tblInd w:w="720.0" w:type="dxa"/>
        <w:tblLayout w:type="fixed"/>
        <w:tblLook w:val="0000"/>
      </w:tblPr>
      <w:tblGrid>
        <w:gridCol w:w="108"/>
        <w:gridCol w:w="2682"/>
        <w:gridCol w:w="59"/>
        <w:gridCol w:w="5460"/>
        <w:gridCol w:w="105"/>
        <w:tblGridChange w:id="0">
          <w:tblGrid>
            <w:gridCol w:w="108"/>
            <w:gridCol w:w="2682"/>
            <w:gridCol w:w="59"/>
            <w:gridCol w:w="5460"/>
            <w:gridCol w:w="105"/>
          </w:tblGrid>
        </w:tblGridChange>
      </w:tblGrid>
      <w:tr>
        <w:trPr>
          <w:cantSplit w:val="0"/>
          <w:tblHeader w:val="0"/>
        </w:trPr>
        <w:tc>
          <w:tcPr>
            <w:gridSpan w:val="2"/>
            <w:vAlign w:val="top"/>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r w:rsidDel="00000000" w:rsidR="00000000" w:rsidRPr="00000000">
              <w:rPr>
                <w:rtl w:val="0"/>
              </w:rPr>
            </w:r>
          </w:p>
        </w:tc>
        <w:tc>
          <w:tcPr>
            <w:gridSpan w:val="3"/>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gridSpan w:val="2"/>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r w:rsidDel="00000000" w:rsidR="00000000" w:rsidRPr="00000000">
              <w:rPr>
                <w:rtl w:val="0"/>
              </w:rPr>
            </w:r>
          </w:p>
        </w:tc>
        <w:tc>
          <w:tcPr>
            <w:gridSpan w:val="3"/>
            <w:vAlign w:val="top"/>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gridSpan w:val="2"/>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r w:rsidDel="00000000" w:rsidR="00000000" w:rsidRPr="00000000">
              <w:rPr>
                <w:rtl w:val="0"/>
              </w:rPr>
            </w:r>
          </w:p>
        </w:tc>
        <w:tc>
          <w:tcPr>
            <w:gridSpan w:val="3"/>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gridSpan w:val="3"/>
            <w:vAlign w:val="top"/>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r w:rsidDel="00000000" w:rsidR="00000000" w:rsidRPr="00000000">
              <w:rPr>
                <w:rtl w:val="0"/>
              </w:rPr>
            </w:r>
          </w:p>
        </w:tc>
        <w:tc>
          <w:tcPr>
            <w:gridSpan w:val="2"/>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gridSpan w:val="2"/>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r w:rsidDel="00000000" w:rsidR="00000000" w:rsidRPr="00000000">
              <w:rPr>
                <w:rtl w:val="0"/>
              </w:rPr>
            </w:r>
          </w:p>
        </w:tc>
        <w:tc>
          <w:tcPr>
            <w:gridSpan w:val="3"/>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gridSpan w:val="2"/>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2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Order Contract; or</w:t>
            </w:r>
          </w:p>
          <w:p w:rsidR="00000000" w:rsidDel="00000000" w:rsidP="00000000" w:rsidRDefault="00000000" w:rsidRPr="00000000" w14:paraId="0000002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gridSpan w:val="2"/>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r w:rsidDel="00000000" w:rsidR="00000000" w:rsidRPr="00000000">
              <w:rPr>
                <w:rtl w:val="0"/>
              </w:rPr>
            </w:r>
          </w:p>
        </w:tc>
        <w:tc>
          <w:tcPr>
            <w:gridSpan w:val="3"/>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gridSpan w:val="2"/>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r w:rsidDel="00000000" w:rsidR="00000000" w:rsidRPr="00000000">
              <w:rPr>
                <w:rtl w:val="0"/>
              </w:rPr>
            </w:r>
          </w:p>
        </w:tc>
        <w:tc>
          <w:tcPr>
            <w:gridSpan w:val="3"/>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gridSpan w:val="2"/>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r w:rsidDel="00000000" w:rsidR="00000000" w:rsidRPr="00000000">
              <w:rPr>
                <w:rtl w:val="0"/>
              </w:rPr>
            </w:r>
          </w:p>
        </w:tc>
        <w:tc>
          <w:tcPr>
            <w:gridSpan w:val="3"/>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Order Contract, including any COTS Software;</w:t>
            </w:r>
          </w:p>
        </w:tc>
      </w:tr>
      <w:tr>
        <w:trPr>
          <w:cantSplit w:val="0"/>
          <w:tblHeader w:val="0"/>
        </w:trPr>
        <w:tc>
          <w:tcPr>
            <w:gridSpan w:val="2"/>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tl w:val="0"/>
              </w:rPr>
            </w:r>
          </w:p>
        </w:tc>
        <w:tc>
          <w:tcPr>
            <w:gridSpan w:val="3"/>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gridSpan w:val="2"/>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tc>
        <w:tc>
          <w:tcPr>
            <w:gridSpan w:val="3"/>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gridSpan w:val="2"/>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r w:rsidDel="00000000" w:rsidR="00000000" w:rsidRPr="00000000">
              <w:rPr>
                <w:rtl w:val="0"/>
              </w:rPr>
            </w:r>
          </w:p>
        </w:tc>
        <w:tc>
          <w:tcPr>
            <w:gridSpan w:val="3"/>
            <w:vAlign w:val="top"/>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gridSpan w:val="2"/>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r w:rsidDel="00000000" w:rsidR="00000000" w:rsidRPr="00000000">
              <w:rPr>
                <w:rtl w:val="0"/>
              </w:rPr>
            </w:r>
          </w:p>
        </w:tc>
        <w:tc>
          <w:tcPr>
            <w:gridSpan w:val="3"/>
            <w:vAlign w:val="top"/>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gridSpan w:val="2"/>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r w:rsidDel="00000000" w:rsidR="00000000" w:rsidRPr="00000000">
              <w:rPr>
                <w:rtl w:val="0"/>
              </w:rPr>
            </w:r>
          </w:p>
        </w:tc>
        <w:tc>
          <w:tcPr>
            <w:gridSpan w:val="3"/>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gridSpan w:val="2"/>
            <w:vAlign w:val="top"/>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tl w:val="0"/>
              </w:rPr>
            </w:r>
          </w:p>
        </w:tc>
        <w:tc>
          <w:tcPr>
            <w:gridSpan w:val="3"/>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gridSpan w:val="2"/>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tl w:val="0"/>
              </w:rPr>
            </w:r>
          </w:p>
        </w:tc>
        <w:tc>
          <w:tcPr>
            <w:gridSpan w:val="3"/>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gridSpan w:val="2"/>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r w:rsidDel="00000000" w:rsidR="00000000" w:rsidRPr="00000000">
              <w:rPr>
                <w:rtl w:val="0"/>
              </w:rPr>
            </w:r>
          </w:p>
        </w:tc>
        <w:tc>
          <w:tcPr>
            <w:gridSpan w:val="3"/>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 (Definitions), and for the purposes of this Order Schedule shall also include any premises from, to or at which physical interface with the Buyer System takes place;</w:t>
            </w:r>
          </w:p>
        </w:tc>
      </w:tr>
      <w:tr>
        <w:trPr>
          <w:cantSplit w:val="0"/>
          <w:tblHeader w:val="0"/>
        </w:trPr>
        <w:tc>
          <w:tcPr>
            <w:gridSpan w:val="2"/>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r w:rsidDel="00000000" w:rsidR="00000000" w:rsidRPr="00000000">
              <w:rPr>
                <w:rtl w:val="0"/>
              </w:rPr>
            </w:r>
          </w:p>
        </w:tc>
        <w:tc>
          <w:tcPr>
            <w:gridSpan w:val="3"/>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gridSpan w:val="2"/>
            <w:vAlign w:val="top"/>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tl w:val="0"/>
              </w:rPr>
            </w:r>
          </w:p>
        </w:tc>
        <w:tc>
          <w:tcPr>
            <w:gridSpan w:val="3"/>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gridSpan w:val="2"/>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r w:rsidDel="00000000" w:rsidR="00000000" w:rsidRPr="00000000">
              <w:rPr>
                <w:rtl w:val="0"/>
              </w:rPr>
            </w:r>
          </w:p>
        </w:tc>
        <w:tc>
          <w:tcPr>
            <w:gridSpan w:val="3"/>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gridSpan w:val="2"/>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r w:rsidDel="00000000" w:rsidR="00000000" w:rsidRPr="00000000">
              <w:rPr>
                <w:rtl w:val="0"/>
              </w:rPr>
            </w:r>
          </w:p>
        </w:tc>
        <w:tc>
          <w:tcPr>
            <w:gridSpan w:val="3"/>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gridSpan w:val="2"/>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r w:rsidDel="00000000" w:rsidR="00000000" w:rsidRPr="00000000">
              <w:rPr>
                <w:rtl w:val="0"/>
              </w:rPr>
            </w:r>
          </w:p>
        </w:tc>
        <w:tc>
          <w:tcPr>
            <w:gridSpan w:val="3"/>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7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7F">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Buyer which are necessary for the performance of the Supplier’s obligations under this Contract including the receipt of the Deliverables by the Buyer;</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Order Schedule 14 (Service Levels) and Documentation; and</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9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Order Contract Period:</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A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A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B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B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B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license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Supplier’s Existing IPR in accordance with Paragraph 9.2.2 above, it must meet the requirement by making use of COTS Software or Specially Written Software.  </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for COTS Software by the Supplier and third parties to the Buyer</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licencee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renew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license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a price and on terms no less favourable than those standard commercial terms on which such software is usually made commercially available.</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C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C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C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C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1418"/>
          <w:tab w:val="left"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C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D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D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D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D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D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D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D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D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D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anti-virus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E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E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Government Data (whilst the Government Data was under the control of the Buyer).</w:t>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RM6264</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6 (ICT Services)</w:t>
    </w:r>
    <w:r w:rsidDel="00000000" w:rsidR="00000000" w:rsidRPr="00000000">
      <w:rPr>
        <w:rtl w:val="0"/>
      </w:rPr>
    </w:r>
  </w:p>
  <w:p w:rsidR="00000000" w:rsidDel="00000000" w:rsidP="00000000" w:rsidRDefault="00000000" w:rsidRPr="00000000" w14:paraId="000000E3">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E4">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lvl w:ilvl="0">
      <w:start w:val="1"/>
      <w:numFmt w:val="lowerLetter"/>
      <w:lvlText w:val="%1)"/>
      <w:lvlJc w:val="left"/>
      <w:pPr>
        <w:ind w:left="2346" w:hanging="360"/>
      </w:pPr>
      <w:rPr>
        <w:vertAlign w:val="baseline"/>
      </w:rPr>
    </w:lvl>
    <w:lvl w:ilvl="1">
      <w:start w:val="1"/>
      <w:numFmt w:val="lowerLetter"/>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4">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GPSL1Schedulenumbered">
    <w:name w:val="GPS L1 Schedule numbered"/>
    <w:basedOn w:val="Normal"/>
    <w:next w:val="GPSL1Schedulenumbered"/>
    <w:autoRedefine w:val="0"/>
    <w:hidden w:val="0"/>
    <w:qFormat w:val="0"/>
    <w:pPr>
      <w:numPr>
        <w:ilvl w:val="0"/>
        <w:numId w:val="86"/>
      </w:numPr>
      <w:tabs>
        <w:tab w:val="left" w:leader="none" w:pos="851"/>
      </w:tabs>
      <w:suppressAutoHyphens w:val="1"/>
      <w:overflowPunct w:val="0"/>
      <w:autoSpaceDE w:val="0"/>
      <w:autoSpaceDN w:val="0"/>
      <w:adjustRightInd w:val="0"/>
      <w:spacing w:after="240" w:line="240" w:lineRule="auto"/>
      <w:ind w:leftChars="-1" w:rightChars="0" w:firstLineChars="-1"/>
      <w:jc w:val="both"/>
      <w:textDirection w:val="btLr"/>
      <w:textAlignment w:val="baseline"/>
      <w:outlineLvl w:val="0"/>
    </w:pPr>
    <w:rPr>
      <w:rFonts w:ascii="Calibri" w:cs="Arial" w:hAnsi="Calibri"/>
      <w:w w:val="100"/>
      <w:position w:val="-1"/>
      <w:sz w:val="22"/>
      <w:szCs w:val="22"/>
      <w:effect w:val="none"/>
      <w:vertAlign w:val="baseline"/>
      <w:cs w:val="0"/>
      <w:em w:val="none"/>
      <w:lang w:bidi="ar-SA" w:eastAsia="en-US" w:val="en-GB"/>
    </w:rPr>
  </w:style>
  <w:style w:type="character" w:styleId="GPSL1SchedulenumberedChar1">
    <w:name w:val="GPS L1 Schedule numbered Char1"/>
    <w:next w:val="GPSL1SchedulenumberedChar1"/>
    <w:autoRedefine w:val="0"/>
    <w:hidden w:val="0"/>
    <w:qFormat w:val="0"/>
    <w:rPr>
      <w:rFonts w:ascii="Calibri" w:cs="Arial" w:hAnsi="Calibri"/>
      <w:w w:val="100"/>
      <w:position w:val="-1"/>
      <w:sz w:val="22"/>
      <w:szCs w:val="22"/>
      <w:effect w:val="none"/>
      <w:vertAlign w:val="baseline"/>
      <w:cs w:val="0"/>
      <w:em w:val="none"/>
      <w:lang w:eastAsia="en-US"/>
    </w:rPr>
  </w:style>
  <w:style w:type="character" w:styleId="GPSL4numberedclauseChar">
    <w:name w:val="GPS L4 numbered clause Char"/>
    <w:next w:val="GPSL4numberedclause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2NumberedBoldHeadingChar">
    <w:name w:val="GPS L2 Numbered Bold Heading Char"/>
    <w:next w:val="GPSL2NumberedBoldHeadingChar"/>
    <w:autoRedefine w:val="0"/>
    <w:hidden w:val="0"/>
    <w:qFormat w:val="0"/>
    <w:rPr>
      <w:rFonts w:ascii="Calibri" w:cs="Arial" w:hAnsi="Calibri"/>
      <w:b w:val="1"/>
      <w:w w:val="100"/>
      <w:position w:val="-1"/>
      <w:sz w:val="22"/>
      <w:szCs w:val="22"/>
      <w:effect w:val="none"/>
      <w:vertAlign w:val="baseline"/>
      <w:cs w:val="0"/>
      <w:em w:val="none"/>
      <w:lang w:eastAsia="zh-CN"/>
    </w:rPr>
  </w:style>
  <w:style w:type="paragraph" w:styleId="GPSL2numberedclause">
    <w:name w:val="GPS L2 numbered clause"/>
    <w:basedOn w:val="Normal"/>
    <w:next w:val="GPSL2numberedclause"/>
    <w:autoRedefine w:val="0"/>
    <w:hidden w:val="0"/>
    <w:qFormat w:val="0"/>
    <w:pPr>
      <w:tabs>
        <w:tab w:val="left" w:leader="none" w:pos="1134"/>
      </w:tabs>
      <w:suppressAutoHyphens w:val="1"/>
      <w:overflowPunct w:val="1"/>
      <w:autoSpaceDE w:val="1"/>
      <w:autoSpaceDN w:val="1"/>
      <w:adjustRightInd w:val="0"/>
      <w:spacing w:after="120" w:before="120" w:line="240" w:lineRule="auto"/>
      <w:ind w:left="1134" w:leftChars="-1" w:rightChars="0" w:hanging="567"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Body3">
    <w:name w:val="Body3"/>
    <w:basedOn w:val="Normal"/>
    <w:next w:val="Body3"/>
    <w:autoRedefine w:val="0"/>
    <w:hidden w:val="0"/>
    <w:qFormat w:val="0"/>
    <w:pPr>
      <w:suppressAutoHyphens w:val="1"/>
      <w:overflowPunct w:val="1"/>
      <w:autoSpaceDE w:val="1"/>
      <w:autoSpaceDN w:val="1"/>
      <w:adjustRightInd w:val="1"/>
      <w:spacing w:after="220" w:line="240" w:lineRule="auto"/>
      <w:ind w:left="1412" w:leftChars="-1" w:rightChars="0" w:firstLineChars="-1"/>
      <w:jc w:val="both"/>
      <w:textDirection w:val="btLr"/>
      <w:textAlignment w:val="auto"/>
      <w:outlineLvl w:val="0"/>
    </w:pPr>
    <w:rPr>
      <w:rFonts w:ascii="Trebuchet MS" w:hAnsi="Trebuchet MS"/>
      <w:w w:val="100"/>
      <w:position w:val="-1"/>
      <w:sz w:val="20"/>
      <w:effect w:val="none"/>
      <w:vertAlign w:val="baseline"/>
      <w:cs w:val="0"/>
      <w:em w:val="none"/>
      <w:lang w:bidi="ar-SA" w:eastAsia="en-US" w:val="en-GB"/>
    </w:rPr>
  </w:style>
  <w:style w:type="character" w:styleId="GPSDefinitionL2Char">
    <w:name w:val="GPS Definition L2 Char"/>
    <w:next w:val="GPSDefinitionL2Char"/>
    <w:autoRedefine w:val="0"/>
    <w:hidden w:val="0"/>
    <w:qFormat w:val="0"/>
    <w:rPr>
      <w:rFonts w:ascii="Arial" w:cs="Arial" w:hAnsi="Arial"/>
      <w:w w:val="100"/>
      <w:position w:val="-1"/>
      <w:sz w:val="22"/>
      <w:szCs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5OeNEj2r0VigwdZGbLnNeSniuw==">AMUW2mXKko6ItaOMPYWXwpq7s39OHRPlwwROs0Aa0BZ9ER23tCV+e8vOBTJuXiVijRE/A1yr22+iDAzxoxfRTns5WRO4x0FQHZMB8Z9p6evnyloDCVO51aHEC7hrA+NDRqnFYQ+w0FawIC6tMEgCvefZ4fr/KXp2viZorO4o0NeNwh9E2sPK4xq5b4i8T9AcVpPxJW4PnHgfGIELnN4uQdBdaLy19zzOBGalEOW9IdGmjsEWb2qr06lqrMa6MyCC/hyd/C2JhRSbJAfqLN/vuoIs0zf1To4jQy3CtZ8RL6h8H8UhB8htNGoubKW8SGG5KNTIF0JGvXfp9ZakPfzNaBcJtJuo2pzJZZphBic+a7fUkNwQwoBsomlxjaRdIyoTZ+51ztzXF/VVYSEjM++6J01Z6WG/2tmsWb9Wri8ctTyn+N/wrS1GY8/VUncLNUChgN9JLyJWC8y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2022-09-28T10:25:00Z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